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Default="00B71060" w:rsidP="001D149A">
      <w:pPr>
        <w:spacing w:after="0" w:line="480" w:lineRule="auto"/>
        <w:contextualSpacing/>
        <w:jc w:val="center"/>
        <w:rPr>
          <w:rFonts w:ascii="Times New Roman" w:hAnsi="Times New Roman"/>
          <w:sz w:val="24"/>
          <w:szCs w:val="24"/>
        </w:rPr>
      </w:pPr>
    </w:p>
    <w:p w:rsidR="002D6499" w:rsidRDefault="002D6499" w:rsidP="001D149A">
      <w:pPr>
        <w:spacing w:after="0" w:line="480" w:lineRule="auto"/>
        <w:contextualSpacing/>
        <w:jc w:val="center"/>
        <w:rPr>
          <w:rFonts w:ascii="Times New Roman" w:hAnsi="Times New Roman"/>
          <w:sz w:val="24"/>
          <w:szCs w:val="24"/>
        </w:rPr>
      </w:pPr>
    </w:p>
    <w:p w:rsidR="002D6499" w:rsidRDefault="002D6499" w:rsidP="001D149A">
      <w:pPr>
        <w:spacing w:after="0" w:line="480" w:lineRule="auto"/>
        <w:contextualSpacing/>
        <w:jc w:val="center"/>
        <w:rPr>
          <w:rFonts w:ascii="Times New Roman" w:hAnsi="Times New Roman"/>
          <w:sz w:val="24"/>
          <w:szCs w:val="24"/>
        </w:rPr>
      </w:pPr>
    </w:p>
    <w:p w:rsidR="002D6499" w:rsidRDefault="002D6499" w:rsidP="001D149A">
      <w:pPr>
        <w:spacing w:after="0" w:line="480" w:lineRule="auto"/>
        <w:contextualSpacing/>
        <w:jc w:val="center"/>
        <w:rPr>
          <w:rFonts w:ascii="Times New Roman" w:hAnsi="Times New Roman"/>
          <w:sz w:val="24"/>
          <w:szCs w:val="24"/>
        </w:rPr>
      </w:pPr>
    </w:p>
    <w:p w:rsidR="002D6499" w:rsidRPr="002D6499" w:rsidRDefault="002D6499"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475C8F" w:rsidP="00C7314B">
      <w:pPr>
        <w:spacing w:after="0" w:line="480" w:lineRule="auto"/>
        <w:jc w:val="center"/>
        <w:rPr>
          <w:rFonts w:ascii="Times New Roman" w:hAnsi="Times New Roman"/>
          <w:sz w:val="24"/>
          <w:szCs w:val="24"/>
          <w:shd w:val="clear" w:color="auto" w:fill="FFFFFF"/>
        </w:rPr>
      </w:pPr>
      <w:r w:rsidRPr="0030075D">
        <w:rPr>
          <w:rFonts w:ascii="Times New Roman" w:eastAsia="Times New Roman" w:hAnsi="Times New Roman"/>
          <w:sz w:val="24"/>
          <w:szCs w:val="24"/>
        </w:rPr>
        <w:t>Components of the Response to Intervention (RTI)</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475C8F" w:rsidRPr="0030075D">
        <w:rPr>
          <w:rFonts w:ascii="Times New Roman" w:eastAsia="Times New Roman" w:hAnsi="Times New Roman"/>
          <w:sz w:val="24"/>
          <w:szCs w:val="24"/>
        </w:rPr>
        <w:lastRenderedPageBreak/>
        <w:t>Components of the Response to Intervention (RTI)</w:t>
      </w:r>
    </w:p>
    <w:p w:rsidR="0069204E" w:rsidRPr="0069204E" w:rsidRDefault="0069204E" w:rsidP="0069204E">
      <w:pPr>
        <w:spacing w:after="0" w:line="480" w:lineRule="auto"/>
        <w:ind w:firstLine="720"/>
        <w:contextualSpacing/>
        <w:jc w:val="both"/>
        <w:rPr>
          <w:rFonts w:ascii="Times New Roman" w:eastAsia="Times New Roman" w:hAnsi="Times New Roman"/>
          <w:sz w:val="24"/>
          <w:szCs w:val="24"/>
        </w:rPr>
      </w:pPr>
      <w:r w:rsidRPr="0069204E">
        <w:rPr>
          <w:rFonts w:ascii="Times New Roman" w:eastAsia="Times New Roman" w:hAnsi="Times New Roman"/>
          <w:sz w:val="24"/>
          <w:szCs w:val="24"/>
        </w:rPr>
        <w:t>Based on research conducted, most schools in the US continue implementing RtI to help children in need of interventions to acquire their education. However, some of the procedures used in RtI may vary from one school to another; however, the core aspect of RtI remains. Therefore, the RtI procedure organized at most schools is made up of the Multi-Tiered System of Support (MTSS) (Vaughn &amp; Bos, 2015). Consequently, it involves the three levels that are used to establish the specific intervention needed by the child. The first level entails universal instructions that children receive daily to meet their needs. The second tier involves guidelines targeted at particular students, including interventions. Lastly, the third level entails intensive instructions for targeted students who require additional help to carry out their daily activities (Vaughn &amp; Bos, 2015).</w:t>
      </w:r>
    </w:p>
    <w:p w:rsidR="0069204E" w:rsidRPr="0069204E" w:rsidRDefault="0069204E" w:rsidP="0069204E">
      <w:pPr>
        <w:spacing w:after="0" w:line="480" w:lineRule="auto"/>
        <w:ind w:firstLine="720"/>
        <w:contextualSpacing/>
        <w:jc w:val="both"/>
        <w:rPr>
          <w:rFonts w:ascii="Times New Roman" w:eastAsia="Times New Roman" w:hAnsi="Times New Roman"/>
          <w:sz w:val="24"/>
          <w:szCs w:val="24"/>
        </w:rPr>
      </w:pPr>
      <w:r w:rsidRPr="0069204E">
        <w:rPr>
          <w:rFonts w:ascii="Times New Roman" w:eastAsia="Times New Roman" w:hAnsi="Times New Roman"/>
          <w:sz w:val="24"/>
          <w:szCs w:val="24"/>
        </w:rPr>
        <w:t xml:space="preserve">The interventions are usually based on the child’s specific needs. For instance, after undergoing the RtI process, the professionals establish whether the student can thrive in a general class, or would use accommodations in the general class and be comfortable. If not, then the next intervention includes being positioned in a resource room. If the responses do not adequately help the student, they move the student to a separate class with more interventions and away from the peers (Sharon, Vaughn &amp; Candace, 2018). After the implementation of the interventions, an assessment is usually conducted periodically to establish their effectiveness based on the IEP goals. This assessment occurs at different </w:t>
      </w:r>
      <w:r w:rsidR="00F35F4E" w:rsidRPr="0069204E">
        <w:rPr>
          <w:rFonts w:ascii="Times New Roman" w:eastAsia="Times New Roman" w:hAnsi="Times New Roman"/>
          <w:sz w:val="24"/>
          <w:szCs w:val="24"/>
        </w:rPr>
        <w:t>time spans</w:t>
      </w:r>
      <w:r w:rsidRPr="0069204E">
        <w:rPr>
          <w:rFonts w:ascii="Times New Roman" w:eastAsia="Times New Roman" w:hAnsi="Times New Roman"/>
          <w:sz w:val="24"/>
          <w:szCs w:val="24"/>
        </w:rPr>
        <w:t xml:space="preserve"> depending on how frequently it is required, for instance, yearly.</w:t>
      </w:r>
    </w:p>
    <w:p w:rsidR="00E91991" w:rsidRDefault="0069204E" w:rsidP="0069204E">
      <w:pPr>
        <w:spacing w:after="0" w:line="480" w:lineRule="auto"/>
        <w:ind w:firstLine="720"/>
        <w:contextualSpacing/>
        <w:jc w:val="both"/>
        <w:rPr>
          <w:rFonts w:ascii="Times New Roman" w:eastAsia="Times New Roman" w:hAnsi="Times New Roman"/>
          <w:sz w:val="24"/>
          <w:szCs w:val="24"/>
        </w:rPr>
      </w:pPr>
      <w:r w:rsidRPr="0069204E">
        <w:rPr>
          <w:rFonts w:ascii="Times New Roman" w:eastAsia="Times New Roman" w:hAnsi="Times New Roman"/>
          <w:sz w:val="24"/>
          <w:szCs w:val="24"/>
        </w:rPr>
        <w:t>The RtI process continually involves assessment of the implemented intervention for evaluation of their effectiveness (Sharon, Vaughn &amp; Candace, 2018). One of the significant ways through which this process leads to referrals for special education assessments is through an evaluation that establishes the effectiveness of the implemented interventions. If the student fails to improve and continues to experience the same challenges as before the implementation of the responses, the school personnel or the parent may refer the student for individual education evaluation. Moreover, once a student undergoes the RtI process, they are classified into the three tiers based on their needs and the required interventions. Therefore, once these measures do not positively impact the student’s progress, then the student undergoes a referral.</w:t>
      </w:r>
    </w:p>
    <w:p w:rsidR="006E4903" w:rsidRDefault="006E4903" w:rsidP="00154E03">
      <w:pPr>
        <w:spacing w:after="0" w:line="480" w:lineRule="auto"/>
        <w:contextualSpacing/>
        <w:jc w:val="both"/>
        <w:rPr>
          <w:rFonts w:ascii="Times New Roman" w:eastAsia="Times New Roman" w:hAnsi="Times New Roman"/>
          <w:sz w:val="24"/>
          <w:szCs w:val="24"/>
        </w:rPr>
      </w:pP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8D3D6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376097" w:rsidRPr="00376097" w:rsidRDefault="00376097" w:rsidP="00D603E0">
      <w:pPr>
        <w:spacing w:after="0" w:line="480" w:lineRule="auto"/>
        <w:ind w:left="720" w:hanging="720"/>
        <w:contextualSpacing/>
        <w:jc w:val="both"/>
        <w:rPr>
          <w:rFonts w:ascii="Times New Roman" w:hAnsi="Times New Roman"/>
          <w:sz w:val="24"/>
          <w:szCs w:val="24"/>
          <w:shd w:val="clear" w:color="auto" w:fill="FFFFFF"/>
        </w:rPr>
      </w:pPr>
      <w:r w:rsidRPr="00376097">
        <w:rPr>
          <w:rFonts w:ascii="Times New Roman" w:hAnsi="Times New Roman"/>
          <w:color w:val="222222"/>
          <w:sz w:val="24"/>
          <w:szCs w:val="24"/>
          <w:shd w:val="clear" w:color="auto" w:fill="FFFFFF"/>
        </w:rPr>
        <w:t>S</w:t>
      </w:r>
      <w:r w:rsidRPr="00376097">
        <w:rPr>
          <w:rFonts w:ascii="Times New Roman" w:hAnsi="Times New Roman"/>
          <w:sz w:val="24"/>
          <w:szCs w:val="24"/>
          <w:shd w:val="clear" w:color="auto" w:fill="FFFFFF"/>
        </w:rPr>
        <w:t>haron, R., Vaughn, B., &amp;Candace, S. (2018). </w:t>
      </w:r>
      <w:r w:rsidRPr="00376097">
        <w:rPr>
          <w:rFonts w:ascii="Times New Roman" w:hAnsi="Times New Roman"/>
          <w:i/>
          <w:iCs/>
          <w:sz w:val="24"/>
          <w:szCs w:val="24"/>
          <w:shd w:val="clear" w:color="auto" w:fill="FFFFFF"/>
        </w:rPr>
        <w:t>Strategies for Teaching Students with Learning and Behavior Problems</w:t>
      </w:r>
      <w:r w:rsidRPr="00376097">
        <w:rPr>
          <w:rFonts w:ascii="Times New Roman" w:hAnsi="Times New Roman"/>
          <w:sz w:val="24"/>
          <w:szCs w:val="24"/>
          <w:shd w:val="clear" w:color="auto" w:fill="FFFFFF"/>
        </w:rPr>
        <w:t>. Pearson.</w:t>
      </w:r>
    </w:p>
    <w:p w:rsidR="001319E4" w:rsidRPr="008D3D60" w:rsidRDefault="008D3D60" w:rsidP="00D603E0">
      <w:pPr>
        <w:spacing w:after="0" w:line="480" w:lineRule="auto"/>
        <w:ind w:left="720" w:hanging="720"/>
        <w:contextualSpacing/>
        <w:jc w:val="both"/>
        <w:rPr>
          <w:rFonts w:ascii="Times New Roman" w:hAnsi="Times New Roman"/>
          <w:sz w:val="24"/>
          <w:szCs w:val="24"/>
          <w:shd w:val="clear" w:color="auto" w:fill="FFFFFF"/>
        </w:rPr>
      </w:pPr>
      <w:r w:rsidRPr="008D3D60">
        <w:rPr>
          <w:rFonts w:ascii="Times New Roman" w:hAnsi="Times New Roman"/>
          <w:sz w:val="24"/>
          <w:szCs w:val="24"/>
          <w:shd w:val="clear" w:color="auto" w:fill="FFFFFF"/>
        </w:rPr>
        <w:t>Vaughn, S. &amp; Bos, C. (2015)</w:t>
      </w:r>
      <w:r w:rsidR="00376097">
        <w:rPr>
          <w:rFonts w:ascii="Times New Roman" w:hAnsi="Times New Roman"/>
          <w:sz w:val="24"/>
          <w:szCs w:val="24"/>
          <w:shd w:val="clear" w:color="auto" w:fill="FFFFFF"/>
        </w:rPr>
        <w:t>.</w:t>
      </w:r>
      <w:r w:rsidRPr="008D3D60">
        <w:rPr>
          <w:rFonts w:ascii="Times New Roman" w:hAnsi="Times New Roman"/>
          <w:sz w:val="24"/>
          <w:szCs w:val="24"/>
          <w:shd w:val="clear" w:color="auto" w:fill="FFFFFF"/>
        </w:rPr>
        <w:t xml:space="preserve"> Strategies for teaching students with learning and behavior problems (9th ed.). Upper Saddle River, NJ: Pearson.</w:t>
      </w:r>
    </w:p>
    <w:sectPr w:rsidR="001319E4" w:rsidRPr="008D3D60" w:rsidSect="000333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1FC5" w:rsidRDefault="00CB1FC5">
      <w:r>
        <w:separator/>
      </w:r>
    </w:p>
  </w:endnote>
  <w:endnote w:type="continuationSeparator" w:id="1">
    <w:p w:rsidR="00CB1FC5" w:rsidRDefault="00CB1F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1FC5" w:rsidRDefault="00CB1FC5">
      <w:r>
        <w:separator/>
      </w:r>
    </w:p>
  </w:footnote>
  <w:footnote w:type="continuationSeparator" w:id="1">
    <w:p w:rsidR="00CB1FC5" w:rsidRDefault="00CB1F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75C8F">
    <w:pPr>
      <w:spacing w:after="0" w:line="480" w:lineRule="auto"/>
      <w:contextualSpacing/>
      <w:rPr>
        <w:rFonts w:ascii="Times New Roman" w:hAnsi="Times New Roman"/>
      </w:rPr>
    </w:pPr>
    <w:r w:rsidRPr="0030075D">
      <w:rPr>
        <w:rFonts w:ascii="Times New Roman" w:eastAsia="Times New Roman" w:hAnsi="Times New Roman"/>
        <w:sz w:val="24"/>
        <w:szCs w:val="24"/>
      </w:rPr>
      <w:t>COMPONENTS OF THE RESPONSE TO INTERVENTION (RTI)</w:t>
    </w:r>
    <w:r w:rsidR="002733FD"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2733FD" w:rsidRPr="00A40055">
      <w:rPr>
        <w:rFonts w:ascii="Times New Roman" w:hAnsi="Times New Roman"/>
        <w:sz w:val="24"/>
        <w:szCs w:val="24"/>
      </w:rPr>
      <w:fldChar w:fldCharType="separate"/>
    </w:r>
    <w:r w:rsidR="00F35F4E">
      <w:rPr>
        <w:rFonts w:ascii="Times New Roman" w:hAnsi="Times New Roman"/>
        <w:noProof/>
        <w:sz w:val="24"/>
        <w:szCs w:val="24"/>
      </w:rPr>
      <w:t>4</w:t>
    </w:r>
    <w:r w:rsidR="002733FD"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2D6499">
      <w:rPr>
        <w:rFonts w:ascii="Times New Roman" w:hAnsi="Times New Roman"/>
        <w:sz w:val="24"/>
      </w:rPr>
      <w:t xml:space="preserve"> </w:t>
    </w:r>
    <w:r w:rsidR="00475C8F" w:rsidRPr="0030075D">
      <w:rPr>
        <w:rFonts w:ascii="Times New Roman" w:eastAsia="Times New Roman" w:hAnsi="Times New Roman"/>
        <w:sz w:val="24"/>
        <w:szCs w:val="24"/>
      </w:rPr>
      <w:t>COMPONENTS OF THE RESPONSE TO INTERVENTION (RTI)</w:t>
    </w:r>
    <w:r w:rsidR="002D6499">
      <w:rPr>
        <w:rFonts w:ascii="Times New Roman" w:eastAsia="Times New Roman" w:hAnsi="Times New Roman"/>
        <w:sz w:val="24"/>
        <w:szCs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3382"/>
    <w:rsid w:val="00041A1D"/>
    <w:rsid w:val="00044B2D"/>
    <w:rsid w:val="000465F4"/>
    <w:rsid w:val="00050361"/>
    <w:rsid w:val="000751B3"/>
    <w:rsid w:val="00080FCD"/>
    <w:rsid w:val="00087B62"/>
    <w:rsid w:val="000B6CC6"/>
    <w:rsid w:val="000C5BB3"/>
    <w:rsid w:val="000F2717"/>
    <w:rsid w:val="000F5A80"/>
    <w:rsid w:val="00107E33"/>
    <w:rsid w:val="00107F64"/>
    <w:rsid w:val="00113FFC"/>
    <w:rsid w:val="0013043C"/>
    <w:rsid w:val="00130868"/>
    <w:rsid w:val="001319E4"/>
    <w:rsid w:val="0015018F"/>
    <w:rsid w:val="00150263"/>
    <w:rsid w:val="00150877"/>
    <w:rsid w:val="00154E03"/>
    <w:rsid w:val="001D149A"/>
    <w:rsid w:val="0020723B"/>
    <w:rsid w:val="00223D21"/>
    <w:rsid w:val="002733FD"/>
    <w:rsid w:val="00276636"/>
    <w:rsid w:val="002D4C10"/>
    <w:rsid w:val="002D6499"/>
    <w:rsid w:val="003073D4"/>
    <w:rsid w:val="003154AA"/>
    <w:rsid w:val="00337292"/>
    <w:rsid w:val="00376097"/>
    <w:rsid w:val="00382E1A"/>
    <w:rsid w:val="003A3DB5"/>
    <w:rsid w:val="003A4ADA"/>
    <w:rsid w:val="003A6485"/>
    <w:rsid w:val="003B3C46"/>
    <w:rsid w:val="003D6FDA"/>
    <w:rsid w:val="003E4801"/>
    <w:rsid w:val="003E7CB9"/>
    <w:rsid w:val="004447C1"/>
    <w:rsid w:val="00470CCD"/>
    <w:rsid w:val="00475C8F"/>
    <w:rsid w:val="00475DDA"/>
    <w:rsid w:val="004C294C"/>
    <w:rsid w:val="004E63E6"/>
    <w:rsid w:val="0052453D"/>
    <w:rsid w:val="005421E9"/>
    <w:rsid w:val="005737A3"/>
    <w:rsid w:val="00593461"/>
    <w:rsid w:val="005F690D"/>
    <w:rsid w:val="00613F98"/>
    <w:rsid w:val="00624D78"/>
    <w:rsid w:val="006300F5"/>
    <w:rsid w:val="006342B4"/>
    <w:rsid w:val="00663437"/>
    <w:rsid w:val="00664635"/>
    <w:rsid w:val="006717A9"/>
    <w:rsid w:val="00674D0D"/>
    <w:rsid w:val="006825EE"/>
    <w:rsid w:val="0069204E"/>
    <w:rsid w:val="006A0524"/>
    <w:rsid w:val="006C23C0"/>
    <w:rsid w:val="006E4903"/>
    <w:rsid w:val="007232B3"/>
    <w:rsid w:val="00726EC0"/>
    <w:rsid w:val="00792AA3"/>
    <w:rsid w:val="007B2C2F"/>
    <w:rsid w:val="007B3261"/>
    <w:rsid w:val="007B3937"/>
    <w:rsid w:val="007B4DB9"/>
    <w:rsid w:val="007B5318"/>
    <w:rsid w:val="00802E45"/>
    <w:rsid w:val="00802F6F"/>
    <w:rsid w:val="00807470"/>
    <w:rsid w:val="00841585"/>
    <w:rsid w:val="0085790F"/>
    <w:rsid w:val="008958BF"/>
    <w:rsid w:val="008B4A31"/>
    <w:rsid w:val="008C52FE"/>
    <w:rsid w:val="008D2B08"/>
    <w:rsid w:val="008D3D60"/>
    <w:rsid w:val="00932206"/>
    <w:rsid w:val="0093408A"/>
    <w:rsid w:val="00940859"/>
    <w:rsid w:val="00961A71"/>
    <w:rsid w:val="009626E1"/>
    <w:rsid w:val="0096275F"/>
    <w:rsid w:val="009829DF"/>
    <w:rsid w:val="009863AA"/>
    <w:rsid w:val="009C2C85"/>
    <w:rsid w:val="009F1153"/>
    <w:rsid w:val="00A016F0"/>
    <w:rsid w:val="00A40055"/>
    <w:rsid w:val="00A6594B"/>
    <w:rsid w:val="00A82C60"/>
    <w:rsid w:val="00A943A6"/>
    <w:rsid w:val="00A96E99"/>
    <w:rsid w:val="00AE2342"/>
    <w:rsid w:val="00AF7194"/>
    <w:rsid w:val="00B17BD2"/>
    <w:rsid w:val="00B40DBF"/>
    <w:rsid w:val="00B71060"/>
    <w:rsid w:val="00B81460"/>
    <w:rsid w:val="00BA07EA"/>
    <w:rsid w:val="00BB541B"/>
    <w:rsid w:val="00C16ECA"/>
    <w:rsid w:val="00C414E2"/>
    <w:rsid w:val="00C46565"/>
    <w:rsid w:val="00C52312"/>
    <w:rsid w:val="00C72F00"/>
    <w:rsid w:val="00C7314B"/>
    <w:rsid w:val="00C8604C"/>
    <w:rsid w:val="00CA5D31"/>
    <w:rsid w:val="00CB1FC5"/>
    <w:rsid w:val="00CB7AE8"/>
    <w:rsid w:val="00CC48B0"/>
    <w:rsid w:val="00D3035F"/>
    <w:rsid w:val="00D34545"/>
    <w:rsid w:val="00D603E0"/>
    <w:rsid w:val="00D63983"/>
    <w:rsid w:val="00D639C8"/>
    <w:rsid w:val="00E06003"/>
    <w:rsid w:val="00E91991"/>
    <w:rsid w:val="00EA4D0D"/>
    <w:rsid w:val="00EC1E7D"/>
    <w:rsid w:val="00EE2423"/>
    <w:rsid w:val="00EE5569"/>
    <w:rsid w:val="00F00438"/>
    <w:rsid w:val="00F137B6"/>
    <w:rsid w:val="00F16465"/>
    <w:rsid w:val="00F223FC"/>
    <w:rsid w:val="00F2391A"/>
    <w:rsid w:val="00F35F4E"/>
    <w:rsid w:val="00F52648"/>
    <w:rsid w:val="00F87BF7"/>
    <w:rsid w:val="00FB2685"/>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3382"/>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033382"/>
    <w:rPr>
      <w:rFonts w:ascii="Symbol" w:hAnsi="Symbol" w:cs="Symbol" w:hint="default"/>
    </w:rPr>
  </w:style>
  <w:style w:type="character" w:customStyle="1" w:styleId="WW8Num1z1">
    <w:name w:val="WW8Num1z1"/>
    <w:rsid w:val="00033382"/>
    <w:rPr>
      <w:rFonts w:ascii="Courier New" w:hAnsi="Courier New" w:cs="Courier New" w:hint="default"/>
    </w:rPr>
  </w:style>
  <w:style w:type="character" w:customStyle="1" w:styleId="WW8Num1z2">
    <w:name w:val="WW8Num1z2"/>
    <w:rsid w:val="00033382"/>
    <w:rPr>
      <w:rFonts w:ascii="Wingdings" w:hAnsi="Wingdings" w:cs="Wingdings" w:hint="default"/>
    </w:rPr>
  </w:style>
  <w:style w:type="character" w:customStyle="1" w:styleId="3">
    <w:name w:val="Основной шрифт абзаца3"/>
    <w:rsid w:val="00033382"/>
  </w:style>
  <w:style w:type="character" w:customStyle="1" w:styleId="5">
    <w:name w:val="Знак Знак5"/>
    <w:rsid w:val="00033382"/>
    <w:rPr>
      <w:sz w:val="22"/>
      <w:szCs w:val="22"/>
      <w:lang w:val="en-US"/>
    </w:rPr>
  </w:style>
  <w:style w:type="character" w:customStyle="1" w:styleId="4">
    <w:name w:val="Знак Знак4"/>
    <w:rsid w:val="00033382"/>
    <w:rPr>
      <w:sz w:val="22"/>
      <w:szCs w:val="22"/>
      <w:lang w:val="en-US"/>
    </w:rPr>
  </w:style>
  <w:style w:type="character" w:customStyle="1" w:styleId="30">
    <w:name w:val="Знак Знак3"/>
    <w:rsid w:val="00033382"/>
    <w:rPr>
      <w:rFonts w:ascii="Tahoma" w:hAnsi="Tahoma" w:cs="Tahoma"/>
      <w:sz w:val="16"/>
      <w:szCs w:val="16"/>
      <w:lang w:val="en-US"/>
    </w:rPr>
  </w:style>
  <w:style w:type="character" w:customStyle="1" w:styleId="2">
    <w:name w:val="Знак примечания2"/>
    <w:rsid w:val="00033382"/>
    <w:rPr>
      <w:sz w:val="16"/>
      <w:szCs w:val="16"/>
    </w:rPr>
  </w:style>
  <w:style w:type="character" w:customStyle="1" w:styleId="20">
    <w:name w:val="Знак Знак2"/>
    <w:rsid w:val="00033382"/>
    <w:rPr>
      <w:lang w:val="en-US"/>
    </w:rPr>
  </w:style>
  <w:style w:type="character" w:customStyle="1" w:styleId="1">
    <w:name w:val="Знак Знак1"/>
    <w:rsid w:val="00033382"/>
    <w:rPr>
      <w:b/>
      <w:bCs/>
      <w:lang w:val="en-US"/>
    </w:rPr>
  </w:style>
  <w:style w:type="character" w:customStyle="1" w:styleId="10">
    <w:name w:val="Основной шрифт абзаца1"/>
    <w:rsid w:val="00033382"/>
  </w:style>
  <w:style w:type="character" w:customStyle="1" w:styleId="21">
    <w:name w:val="Основной шрифт абзаца2"/>
    <w:rsid w:val="00033382"/>
  </w:style>
  <w:style w:type="character" w:customStyle="1" w:styleId="FooterChar">
    <w:name w:val="Footer Char"/>
    <w:rsid w:val="00033382"/>
    <w:rPr>
      <w:rFonts w:ascii="Times New Roman" w:eastAsia="Times New Roman" w:hAnsi="Times New Roman" w:cs="Times New Roman"/>
      <w:sz w:val="24"/>
      <w:szCs w:val="24"/>
      <w:lang w:val="ru-RU"/>
    </w:rPr>
  </w:style>
  <w:style w:type="character" w:customStyle="1" w:styleId="11">
    <w:name w:val="Знак примечания1"/>
    <w:rsid w:val="00033382"/>
    <w:rPr>
      <w:sz w:val="16"/>
      <w:szCs w:val="16"/>
    </w:rPr>
  </w:style>
  <w:style w:type="character" w:customStyle="1" w:styleId="CommentTextChar">
    <w:name w:val="Comment Text Char"/>
    <w:rsid w:val="00033382"/>
    <w:rPr>
      <w:rFonts w:ascii="Times New Roman" w:eastAsia="Times New Roman" w:hAnsi="Times New Roman" w:cs="Times New Roman"/>
      <w:sz w:val="20"/>
      <w:szCs w:val="20"/>
      <w:lang w:val="ru-RU"/>
    </w:rPr>
  </w:style>
  <w:style w:type="character" w:customStyle="1" w:styleId="CommentSubjectChar">
    <w:name w:val="Comment Subject Char"/>
    <w:rsid w:val="00033382"/>
    <w:rPr>
      <w:rFonts w:ascii="Times New Roman" w:eastAsia="Times New Roman" w:hAnsi="Times New Roman" w:cs="Times New Roman"/>
      <w:b/>
      <w:bCs/>
      <w:sz w:val="20"/>
      <w:szCs w:val="20"/>
      <w:lang w:val="ru-RU"/>
    </w:rPr>
  </w:style>
  <w:style w:type="character" w:customStyle="1" w:styleId="BalloonTextChar">
    <w:name w:val="Balloon Text Char"/>
    <w:rsid w:val="00033382"/>
    <w:rPr>
      <w:rFonts w:ascii="Tahoma" w:eastAsia="Times New Roman" w:hAnsi="Tahoma" w:cs="Tahoma"/>
      <w:sz w:val="16"/>
      <w:szCs w:val="16"/>
      <w:lang w:val="ru-RU"/>
    </w:rPr>
  </w:style>
  <w:style w:type="character" w:customStyle="1" w:styleId="HeaderChar">
    <w:name w:val="Header Char"/>
    <w:rsid w:val="00033382"/>
    <w:rPr>
      <w:rFonts w:ascii="Times New Roman" w:eastAsia="Times New Roman" w:hAnsi="Times New Roman" w:cs="Times New Roman"/>
      <w:sz w:val="24"/>
      <w:szCs w:val="24"/>
      <w:lang w:val="ru-RU"/>
    </w:rPr>
  </w:style>
  <w:style w:type="character" w:customStyle="1" w:styleId="FootnoteTextChar">
    <w:name w:val="Footnote Text Char"/>
    <w:rsid w:val="00033382"/>
    <w:rPr>
      <w:rFonts w:ascii="Times New Roman" w:eastAsia="Times New Roman" w:hAnsi="Times New Roman" w:cs="Times New Roman"/>
      <w:lang w:val="ru-RU"/>
    </w:rPr>
  </w:style>
  <w:style w:type="character" w:customStyle="1" w:styleId="12">
    <w:name w:val="Знак сноски1"/>
    <w:rsid w:val="00033382"/>
    <w:rPr>
      <w:vertAlign w:val="superscript"/>
    </w:rPr>
  </w:style>
  <w:style w:type="character" w:styleId="Hyperlink">
    <w:name w:val="Hyperlink"/>
    <w:rsid w:val="00033382"/>
    <w:rPr>
      <w:color w:val="0000FF"/>
      <w:u w:val="single"/>
      <w:lang w:val="en-US" w:bidi="en-US"/>
    </w:rPr>
  </w:style>
  <w:style w:type="character" w:customStyle="1" w:styleId="ListLabel1">
    <w:name w:val="ListLabel 1"/>
    <w:rsid w:val="00033382"/>
    <w:rPr>
      <w:rFonts w:eastAsia="Times New Roman" w:cs="Times New Roman"/>
    </w:rPr>
  </w:style>
  <w:style w:type="character" w:customStyle="1" w:styleId="ListLabel2">
    <w:name w:val="ListLabel 2"/>
    <w:rsid w:val="00033382"/>
    <w:rPr>
      <w:rFonts w:cs="Courier New"/>
    </w:rPr>
  </w:style>
  <w:style w:type="character" w:customStyle="1" w:styleId="a">
    <w:name w:val="Знак Знак"/>
    <w:rsid w:val="00033382"/>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033382"/>
  </w:style>
  <w:style w:type="character" w:customStyle="1" w:styleId="selectable">
    <w:name w:val="selectable"/>
    <w:rsid w:val="00033382"/>
  </w:style>
  <w:style w:type="character" w:styleId="Strong">
    <w:name w:val="Strong"/>
    <w:qFormat/>
    <w:rsid w:val="00033382"/>
    <w:rPr>
      <w:b/>
      <w:bCs/>
    </w:rPr>
  </w:style>
  <w:style w:type="paragraph" w:customStyle="1" w:styleId="13">
    <w:name w:val="Заголовок1"/>
    <w:basedOn w:val="Normal"/>
    <w:next w:val="BodyText"/>
    <w:rsid w:val="00033382"/>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033382"/>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033382"/>
    <w:rPr>
      <w:rFonts w:cs="Lohit Hindi"/>
    </w:rPr>
  </w:style>
  <w:style w:type="paragraph" w:styleId="Caption">
    <w:name w:val="caption"/>
    <w:basedOn w:val="Normal"/>
    <w:qFormat/>
    <w:rsid w:val="00033382"/>
    <w:pPr>
      <w:suppressLineNumbers/>
      <w:spacing w:before="120" w:after="120"/>
    </w:pPr>
    <w:rPr>
      <w:rFonts w:cs="Arial"/>
      <w:i/>
      <w:iCs/>
      <w:sz w:val="24"/>
      <w:szCs w:val="24"/>
    </w:rPr>
  </w:style>
  <w:style w:type="paragraph" w:customStyle="1" w:styleId="a0">
    <w:name w:val="Покажчик"/>
    <w:basedOn w:val="Normal"/>
    <w:rsid w:val="00033382"/>
    <w:pPr>
      <w:suppressLineNumbers/>
    </w:pPr>
    <w:rPr>
      <w:rFonts w:cs="Arial"/>
    </w:rPr>
  </w:style>
  <w:style w:type="paragraph" w:styleId="Header">
    <w:name w:val="header"/>
    <w:basedOn w:val="Normal"/>
    <w:link w:val="HeaderChar1"/>
    <w:uiPriority w:val="99"/>
    <w:rsid w:val="00033382"/>
    <w:pPr>
      <w:spacing w:after="0" w:line="240" w:lineRule="auto"/>
    </w:pPr>
  </w:style>
  <w:style w:type="paragraph" w:styleId="Footer">
    <w:name w:val="footer"/>
    <w:basedOn w:val="Normal"/>
    <w:rsid w:val="00033382"/>
    <w:pPr>
      <w:spacing w:after="0" w:line="240" w:lineRule="auto"/>
    </w:pPr>
  </w:style>
  <w:style w:type="paragraph" w:styleId="BalloonText">
    <w:name w:val="Balloon Text"/>
    <w:basedOn w:val="Normal"/>
    <w:rsid w:val="00033382"/>
    <w:pPr>
      <w:spacing w:after="0" w:line="240" w:lineRule="auto"/>
    </w:pPr>
    <w:rPr>
      <w:rFonts w:ascii="Tahoma" w:hAnsi="Tahoma" w:cs="Tahoma"/>
      <w:sz w:val="16"/>
      <w:szCs w:val="16"/>
    </w:rPr>
  </w:style>
  <w:style w:type="paragraph" w:customStyle="1" w:styleId="22">
    <w:name w:val="Текст примечания2"/>
    <w:basedOn w:val="Normal"/>
    <w:rsid w:val="00033382"/>
    <w:rPr>
      <w:sz w:val="20"/>
      <w:szCs w:val="20"/>
    </w:rPr>
  </w:style>
  <w:style w:type="paragraph" w:styleId="CommentSubject">
    <w:name w:val="annotation subject"/>
    <w:basedOn w:val="22"/>
    <w:next w:val="22"/>
    <w:rsid w:val="00033382"/>
    <w:rPr>
      <w:b/>
      <w:bCs/>
    </w:rPr>
  </w:style>
  <w:style w:type="paragraph" w:customStyle="1" w:styleId="14">
    <w:name w:val="Название1"/>
    <w:basedOn w:val="Normal"/>
    <w:rsid w:val="00033382"/>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033382"/>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033382"/>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033382"/>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033382"/>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033382"/>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033382"/>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033382"/>
    <w:rPr>
      <w:b/>
      <w:bCs/>
    </w:rPr>
  </w:style>
  <w:style w:type="paragraph" w:customStyle="1" w:styleId="1a">
    <w:name w:val="Текст выноски1"/>
    <w:basedOn w:val="Normal"/>
    <w:rsid w:val="00033382"/>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033382"/>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033382"/>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033382"/>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438</Words>
  <Characters>2497</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2020-08-02T21:48:00Z</dcterms:created>
  <dcterms:modified xsi:type="dcterms:W3CDTF">2020-08-02T21:48:00Z</dcterms:modified>
</cp:coreProperties>
</file>